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59" w:rsidRPr="00E14214" w:rsidRDefault="007D3E59" w:rsidP="007D3E59">
      <w:pPr>
        <w:shd w:val="clear" w:color="auto" w:fill="FFFFFF"/>
        <w:spacing w:line="240" w:lineRule="auto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  <w:r w:rsidRPr="00E14214">
        <w:rPr>
          <w:rFonts w:ascii="Century" w:hAnsi="Century"/>
          <w:b/>
          <w:color w:val="0A0A0A"/>
          <w:sz w:val="28"/>
          <w:szCs w:val="28"/>
          <w:lang w:val="ru-RU"/>
        </w:rPr>
        <w:t>Приложение №2</w:t>
      </w:r>
    </w:p>
    <w:p w:rsidR="007D3E59" w:rsidRDefault="007D3E59" w:rsidP="007D3E59">
      <w:pPr>
        <w:shd w:val="clear" w:color="auto" w:fill="FFFFFF"/>
        <w:spacing w:line="240" w:lineRule="auto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  <w:r w:rsidRPr="00E14214">
        <w:rPr>
          <w:rFonts w:ascii="Century" w:hAnsi="Century"/>
          <w:b/>
          <w:color w:val="0A0A0A"/>
          <w:sz w:val="28"/>
          <w:szCs w:val="28"/>
          <w:lang w:val="ru-RU"/>
        </w:rPr>
        <w:t>Образец письма к ежемесячному отчёту</w:t>
      </w:r>
    </w:p>
    <w:p w:rsidR="007D3E59" w:rsidRDefault="007D3E59" w:rsidP="007D3E59">
      <w:pPr>
        <w:shd w:val="clear" w:color="auto" w:fill="FFFFFF"/>
        <w:spacing w:line="240" w:lineRule="auto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  <w:r>
        <w:rPr>
          <w:rFonts w:ascii="Century" w:hAnsi="Century"/>
          <w:b/>
          <w:color w:val="0A0A0A"/>
          <w:sz w:val="28"/>
          <w:szCs w:val="28"/>
          <w:lang w:val="ru-RU"/>
        </w:rPr>
        <w:t>Оформляется на бланке Агента</w:t>
      </w:r>
    </w:p>
    <w:p w:rsidR="007D3E59" w:rsidRDefault="007D3E59" w:rsidP="007D3E59">
      <w:pPr>
        <w:shd w:val="clear" w:color="auto" w:fill="FFFFFF"/>
        <w:spacing w:line="240" w:lineRule="auto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</w:p>
    <w:p w:rsidR="007D3E59" w:rsidRDefault="007D3E59" w:rsidP="007D3E59">
      <w:pPr>
        <w:shd w:val="clear" w:color="auto" w:fill="FFFFFF"/>
        <w:spacing w:line="240" w:lineRule="auto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D3E59" w:rsidRPr="00DA7523" w:rsidTr="00963C0D">
        <w:tc>
          <w:tcPr>
            <w:tcW w:w="4508" w:type="dxa"/>
          </w:tcPr>
          <w:p w:rsidR="007D3E59" w:rsidRPr="00DA7523" w:rsidRDefault="007D3E59" w:rsidP="00963C0D">
            <w:pPr>
              <w:jc w:val="both"/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</w:pPr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 xml:space="preserve">Исх. </w:t>
            </w:r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u w:val="single"/>
                <w:lang w:val="ru-RU"/>
              </w:rPr>
              <w:t>37</w:t>
            </w:r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 xml:space="preserve"> от </w:t>
            </w:r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u w:val="single"/>
                <w:lang w:val="ru-RU"/>
              </w:rPr>
              <w:t>19.12.2024</w:t>
            </w:r>
          </w:p>
        </w:tc>
        <w:tc>
          <w:tcPr>
            <w:tcW w:w="4508" w:type="dxa"/>
          </w:tcPr>
          <w:p w:rsidR="007D3E59" w:rsidRDefault="007D3E59" w:rsidP="00963C0D">
            <w:pPr>
              <w:jc w:val="center"/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 xml:space="preserve">Руководителю </w:t>
            </w:r>
          </w:p>
          <w:p w:rsidR="007D3E59" w:rsidRPr="00DA7523" w:rsidRDefault="007D3E59" w:rsidP="00963C0D">
            <w:pPr>
              <w:jc w:val="center"/>
              <w:rPr>
                <w:rFonts w:ascii="Century" w:hAnsi="Century"/>
                <w:color w:val="0A0A0A"/>
                <w:sz w:val="26"/>
                <w:szCs w:val="26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>«Экосистемы Кота»</w:t>
            </w:r>
          </w:p>
        </w:tc>
      </w:tr>
    </w:tbl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i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i/>
          <w:color w:val="0A0A0A"/>
          <w:sz w:val="26"/>
          <w:szCs w:val="26"/>
          <w:lang w:val="ru-RU"/>
        </w:rPr>
        <w:t xml:space="preserve">О ежемесячном отчёте </w:t>
      </w:r>
    </w:p>
    <w:p w:rsidR="007D3E59" w:rsidRDefault="007D3E59" w:rsidP="007D3E59">
      <w:pPr>
        <w:shd w:val="clear" w:color="auto" w:fill="FFFFFF"/>
        <w:jc w:val="both"/>
        <w:rPr>
          <w:rFonts w:ascii="Century" w:hAnsi="Century"/>
          <w:i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i/>
          <w:color w:val="0A0A0A"/>
          <w:sz w:val="26"/>
          <w:szCs w:val="26"/>
          <w:lang w:val="ru-RU"/>
        </w:rPr>
        <w:t>Агента по Договору №3</w:t>
      </w: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i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i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center"/>
        <w:rPr>
          <w:rFonts w:ascii="Century" w:hAnsi="Century"/>
          <w:b/>
          <w:color w:val="0A0A0A"/>
          <w:sz w:val="26"/>
          <w:szCs w:val="26"/>
          <w:lang w:val="ru-RU"/>
        </w:rPr>
      </w:pPr>
      <w:r>
        <w:rPr>
          <w:rFonts w:ascii="Century" w:hAnsi="Century"/>
          <w:b/>
          <w:color w:val="0A0A0A"/>
          <w:sz w:val="26"/>
          <w:szCs w:val="26"/>
          <w:lang w:val="ru-RU"/>
        </w:rPr>
        <w:t>Уважаемый Руководитель</w:t>
      </w:r>
      <w:r w:rsidRPr="00DA7523">
        <w:rPr>
          <w:rFonts w:ascii="Century" w:hAnsi="Century"/>
          <w:b/>
          <w:color w:val="0A0A0A"/>
          <w:sz w:val="26"/>
          <w:szCs w:val="26"/>
          <w:lang w:val="ru-RU"/>
        </w:rPr>
        <w:t>!</w:t>
      </w:r>
    </w:p>
    <w:p w:rsidR="007D3E59" w:rsidRPr="00DA7523" w:rsidRDefault="007D3E59" w:rsidP="007D3E59">
      <w:pPr>
        <w:shd w:val="clear" w:color="auto" w:fill="FFFFFF"/>
        <w:jc w:val="center"/>
        <w:rPr>
          <w:rFonts w:ascii="Century" w:hAnsi="Century"/>
          <w:b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Сообщаю Вам, что по Письму вх.12 от 20.11.2024г. о минимальном </w:t>
      </w:r>
      <w:r w:rsidRPr="00DA7523">
        <w:rPr>
          <w:rFonts w:ascii="Century" w:hAnsi="Century"/>
          <w:color w:val="0A0A0A"/>
          <w:sz w:val="26"/>
          <w:szCs w:val="26"/>
          <w:lang w:val="en-US"/>
        </w:rPr>
        <w:t>KPI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Агента на декабрь 2024г. были поставлены задачи:</w:t>
      </w:r>
    </w:p>
    <w:p w:rsidR="007D3E59" w:rsidRPr="00DA7523" w:rsidRDefault="007D3E59" w:rsidP="007D3E5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Подключение новых Партнёров к </w:t>
      </w:r>
      <w:r>
        <w:rPr>
          <w:rFonts w:ascii="Century" w:hAnsi="Century"/>
          <w:color w:val="0A0A0A"/>
          <w:sz w:val="26"/>
          <w:szCs w:val="26"/>
          <w:lang w:val="ru-RU"/>
        </w:rPr>
        <w:t>ЭК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 в числе не менее 73. Подключено 96 (126,32%). Данные прилагаются в Приложении №1</w:t>
      </w:r>
    </w:p>
    <w:p w:rsidR="007D3E59" w:rsidRPr="00DA7523" w:rsidRDefault="007D3E59" w:rsidP="007D3E5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Предоставить дополнительные данные о ИП Смирнов С.К. </w:t>
      </w:r>
      <w:r>
        <w:rPr>
          <w:rFonts w:ascii="Century" w:hAnsi="Century"/>
          <w:color w:val="0A0A0A"/>
          <w:sz w:val="26"/>
          <w:szCs w:val="26"/>
          <w:lang w:val="ru-RU"/>
        </w:rPr>
        <w:br/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(ИНН 23506745) в виде качественного скана паспорта и фотографий объекта. Направлены на </w:t>
      </w:r>
      <w:r w:rsidRPr="00DA7523">
        <w:rPr>
          <w:rFonts w:ascii="Century" w:hAnsi="Century"/>
          <w:color w:val="0A0A0A"/>
          <w:sz w:val="26"/>
          <w:szCs w:val="26"/>
          <w:lang w:val="en-US"/>
        </w:rPr>
        <w:t>e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>-</w:t>
      </w:r>
      <w:r w:rsidRPr="00DA7523">
        <w:rPr>
          <w:rFonts w:ascii="Century" w:hAnsi="Century"/>
          <w:color w:val="0A0A0A"/>
          <w:sz w:val="26"/>
          <w:szCs w:val="26"/>
          <w:lang w:val="en-US"/>
        </w:rPr>
        <w:t>mail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 23.11.2024г.</w:t>
      </w:r>
    </w:p>
    <w:p w:rsidR="007D3E59" w:rsidRPr="00DA7523" w:rsidRDefault="007D3E59" w:rsidP="007D3E5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Проинформировать Партнёров Агента о конкурсе </w:t>
      </w:r>
      <w:r>
        <w:rPr>
          <w:rFonts w:ascii="Century" w:hAnsi="Century"/>
          <w:color w:val="0A0A0A"/>
          <w:sz w:val="26"/>
          <w:szCs w:val="26"/>
          <w:lang w:val="ru-RU"/>
        </w:rPr>
        <w:t>ЭК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 на </w:t>
      </w:r>
      <w:proofErr w:type="spellStart"/>
      <w:proofErr w:type="gramStart"/>
      <w:r w:rsidRPr="00DA7523">
        <w:rPr>
          <w:rFonts w:ascii="Century" w:hAnsi="Century"/>
          <w:color w:val="0A0A0A"/>
          <w:sz w:val="26"/>
          <w:szCs w:val="26"/>
          <w:lang w:val="ru-RU"/>
        </w:rPr>
        <w:t>тыкрасота.рф</w:t>
      </w:r>
      <w:proofErr w:type="spellEnd"/>
      <w:proofErr w:type="gramEnd"/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, получить обратную связь и анкеты участников. Получено 14 анкет. Отправлены на </w:t>
      </w:r>
      <w:r w:rsidRPr="00DA7523">
        <w:rPr>
          <w:rFonts w:ascii="Century" w:hAnsi="Century"/>
          <w:color w:val="0A0A0A"/>
          <w:sz w:val="26"/>
          <w:szCs w:val="26"/>
          <w:lang w:val="en-US"/>
        </w:rPr>
        <w:t>e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>-</w:t>
      </w:r>
      <w:r w:rsidRPr="00DA7523">
        <w:rPr>
          <w:rFonts w:ascii="Century" w:hAnsi="Century"/>
          <w:color w:val="0A0A0A"/>
          <w:sz w:val="26"/>
          <w:szCs w:val="26"/>
          <w:lang w:val="en-US"/>
        </w:rPr>
        <w:t>mail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 7.12.2024г.</w:t>
      </w:r>
    </w:p>
    <w:p w:rsidR="007D3E59" w:rsidRPr="00DA7523" w:rsidRDefault="007D3E59" w:rsidP="007D3E59">
      <w:pPr>
        <w:pStyle w:val="a4"/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По состоянию на 19.12.2024г. из 96 новых Партнёров, подключенных Агентом к </w:t>
      </w:r>
      <w:r>
        <w:rPr>
          <w:rFonts w:ascii="Century" w:hAnsi="Century"/>
          <w:color w:val="0A0A0A"/>
          <w:sz w:val="26"/>
          <w:szCs w:val="26"/>
          <w:lang w:val="ru-RU"/>
        </w:rPr>
        <w:t>ЭК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Принципала, оплатили </w:t>
      </w:r>
      <w:proofErr w:type="spellStart"/>
      <w:r w:rsidRPr="00DA7523">
        <w:rPr>
          <w:rFonts w:ascii="Century" w:hAnsi="Century"/>
          <w:color w:val="0A0A0A"/>
          <w:sz w:val="26"/>
          <w:szCs w:val="26"/>
          <w:lang w:val="ru-RU"/>
        </w:rPr>
        <w:t>единоразовую</w:t>
      </w:r>
      <w:proofErr w:type="spellEnd"/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стоимость подключения к </w:t>
      </w:r>
      <w:r>
        <w:rPr>
          <w:rFonts w:ascii="Century" w:hAnsi="Century"/>
          <w:color w:val="0A0A0A"/>
          <w:sz w:val="26"/>
          <w:szCs w:val="26"/>
          <w:lang w:val="ru-RU"/>
        </w:rPr>
        <w:t>ЭК</w:t>
      </w:r>
      <w:r w:rsidRPr="00DA7523">
        <w:rPr>
          <w:rFonts w:ascii="Century" w:hAnsi="Century"/>
          <w:color w:val="0A0A0A"/>
          <w:sz w:val="26"/>
          <w:szCs w:val="26"/>
          <w:lang w:val="ru-RU"/>
        </w:rPr>
        <w:t xml:space="preserve"> Принципала 96 Партнёров.</w:t>
      </w: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6"/>
          <w:szCs w:val="26"/>
          <w:lang w:val="ru-RU"/>
        </w:rPr>
      </w:pPr>
      <w:r w:rsidRPr="00DA7523">
        <w:rPr>
          <w:rFonts w:ascii="Century" w:hAnsi="Century"/>
          <w:color w:val="0A0A0A"/>
          <w:sz w:val="26"/>
          <w:szCs w:val="26"/>
          <w:lang w:val="ru-RU"/>
        </w:rPr>
        <w:t>Приложение на 9л. в 1 экз.</w:t>
      </w: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0"/>
          <w:szCs w:val="20"/>
          <w:lang w:val="ru-RU"/>
        </w:rPr>
      </w:pPr>
    </w:p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20"/>
          <w:szCs w:val="2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D3E59" w:rsidRPr="00DA7523" w:rsidTr="00963C0D">
        <w:tc>
          <w:tcPr>
            <w:tcW w:w="4508" w:type="dxa"/>
          </w:tcPr>
          <w:p w:rsidR="007D3E59" w:rsidRPr="00DA7523" w:rsidRDefault="007D3E59" w:rsidP="00963C0D">
            <w:pPr>
              <w:jc w:val="both"/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</w:pPr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>Индивидуальный предприниматель</w:t>
            </w:r>
          </w:p>
        </w:tc>
        <w:tc>
          <w:tcPr>
            <w:tcW w:w="4508" w:type="dxa"/>
            <w:vAlign w:val="center"/>
          </w:tcPr>
          <w:p w:rsidR="007D3E59" w:rsidRPr="00DA7523" w:rsidRDefault="007D3E59" w:rsidP="00963C0D">
            <w:pPr>
              <w:jc w:val="right"/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</w:pPr>
            <w:proofErr w:type="spellStart"/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>Галицин</w:t>
            </w:r>
            <w:proofErr w:type="spellEnd"/>
            <w:r w:rsidRPr="00DA7523">
              <w:rPr>
                <w:rFonts w:ascii="Century" w:hAnsi="Century"/>
                <w:b/>
                <w:color w:val="0A0A0A"/>
                <w:sz w:val="26"/>
                <w:szCs w:val="26"/>
                <w:lang w:val="ru-RU"/>
              </w:rPr>
              <w:t xml:space="preserve"> К.Р.</w:t>
            </w:r>
          </w:p>
        </w:tc>
      </w:tr>
    </w:tbl>
    <w:p w:rsidR="007D3E59" w:rsidRPr="00DA7523" w:rsidRDefault="007D3E59" w:rsidP="007D3E59">
      <w:pPr>
        <w:shd w:val="clear" w:color="auto" w:fill="FFFFFF"/>
        <w:jc w:val="both"/>
        <w:rPr>
          <w:rFonts w:ascii="Century" w:hAnsi="Century"/>
          <w:color w:val="0A0A0A"/>
          <w:sz w:val="4"/>
          <w:szCs w:val="4"/>
          <w:lang w:val="ru-RU"/>
        </w:rPr>
      </w:pPr>
    </w:p>
    <w:p w:rsidR="00D5552E" w:rsidRDefault="007D3E59">
      <w:bookmarkStart w:id="0" w:name="_GoBack"/>
      <w:bookmarkEnd w:id="0"/>
    </w:p>
    <w:sectPr w:rsidR="00D5552E" w:rsidSect="00E14214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3F3D"/>
    <w:multiLevelType w:val="hybridMultilevel"/>
    <w:tmpl w:val="4A6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59"/>
    <w:rsid w:val="000B137A"/>
    <w:rsid w:val="00296199"/>
    <w:rsid w:val="003E6704"/>
    <w:rsid w:val="007D3E59"/>
    <w:rsid w:val="00A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DF9D2-2D48-4AA5-91EC-F91C2A5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E59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0B137A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B137A"/>
    <w:rPr>
      <w:rFonts w:ascii="Century" w:eastAsiaTheme="majorEastAsia" w:hAnsi="Century" w:cstheme="majorBidi"/>
      <w:b/>
      <w:iCs/>
      <w:sz w:val="24"/>
    </w:rPr>
  </w:style>
  <w:style w:type="table" w:styleId="a3">
    <w:name w:val="Table Grid"/>
    <w:basedOn w:val="a1"/>
    <w:uiPriority w:val="39"/>
    <w:rsid w:val="007D3E5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2025-03-01T21:44:00Z</dcterms:created>
  <dcterms:modified xsi:type="dcterms:W3CDTF">2025-03-01T21:45:00Z</dcterms:modified>
</cp:coreProperties>
</file>